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20CB" w14:textId="244BCB26" w:rsidR="004D2F30" w:rsidRDefault="004D2F30" w:rsidP="004D2F30">
      <w:pPr>
        <w:spacing w:before="20" w:afterLines="20" w:after="48"/>
        <w:ind w:left="360"/>
        <w:jc w:val="center"/>
        <w:rPr>
          <w:rFonts w:ascii="Palatino Linotype" w:hAnsi="Palatino Linotype"/>
          <w:b/>
          <w:u w:val="single"/>
        </w:rPr>
      </w:pPr>
      <w:bookmarkStart w:id="0" w:name="_Hlk141188000"/>
      <w:r w:rsidRPr="004D2F30">
        <w:rPr>
          <w:rFonts w:ascii="Palatino Linotype" w:hAnsi="Palatino Linotype"/>
          <w:b/>
          <w:u w:val="single"/>
        </w:rPr>
        <w:t>HUKUK BÜROSU AYDINLATMA METNİ</w:t>
      </w:r>
    </w:p>
    <w:bookmarkEnd w:id="0"/>
    <w:p w14:paraId="6F447D1B" w14:textId="77777777" w:rsidR="004D2F30" w:rsidRPr="004D2F30" w:rsidRDefault="004D2F30" w:rsidP="004D2F30">
      <w:pPr>
        <w:spacing w:before="20" w:afterLines="20" w:after="48"/>
        <w:ind w:left="360"/>
        <w:jc w:val="center"/>
        <w:rPr>
          <w:rFonts w:ascii="Palatino Linotype" w:hAnsi="Palatino Linotype"/>
          <w:b/>
        </w:rPr>
      </w:pPr>
    </w:p>
    <w:p w14:paraId="0B6089C1" w14:textId="35C3AAB1" w:rsidR="001E44F8" w:rsidRPr="001E44F8" w:rsidRDefault="001E44F8" w:rsidP="001E44F8">
      <w:pPr>
        <w:numPr>
          <w:ilvl w:val="0"/>
          <w:numId w:val="6"/>
        </w:numPr>
        <w:spacing w:before="20" w:afterLines="20" w:after="48"/>
        <w:jc w:val="both"/>
        <w:rPr>
          <w:rFonts w:ascii="Palatino Linotype" w:hAnsi="Palatino Linotype"/>
          <w:b/>
        </w:rPr>
      </w:pPr>
      <w:r w:rsidRPr="001E44F8">
        <w:rPr>
          <w:rFonts w:ascii="Palatino Linotype" w:hAnsi="Palatino Linotype"/>
          <w:b/>
        </w:rPr>
        <w:t>VERİ SORUMLUSUNUN VE VARSA TEMSİLCİSİNİN KİMLİĞİ</w:t>
      </w:r>
    </w:p>
    <w:p w14:paraId="11917813" w14:textId="3D09B43F" w:rsidR="001E44F8" w:rsidRDefault="001E44F8" w:rsidP="00A37EEF">
      <w:pPr>
        <w:spacing w:after="120"/>
        <w:jc w:val="both"/>
        <w:rPr>
          <w:rFonts w:ascii="Palatino Linotype" w:hAnsi="Palatino Linotype"/>
        </w:rPr>
      </w:pPr>
      <w:r w:rsidRPr="001E44F8">
        <w:rPr>
          <w:rFonts w:ascii="Palatino Linotype" w:hAnsi="Palatino Linotype"/>
        </w:rPr>
        <w:t>İşbu Aydınlatma Metni, Kanunun 10. maddesinde yer alan “Veri Sorumlusu’</w:t>
      </w:r>
      <w:r w:rsidR="00A37EEF">
        <w:rPr>
          <w:rFonts w:ascii="Palatino Linotype" w:hAnsi="Palatino Linotype"/>
        </w:rPr>
        <w:t xml:space="preserve"> </w:t>
      </w:r>
      <w:r w:rsidRPr="001E44F8">
        <w:rPr>
          <w:rFonts w:ascii="Palatino Linotype" w:hAnsi="Palatino Linotype"/>
        </w:rPr>
        <w:t>nun Aydınlatma Yükümlülüğü” başlıklı maddesi uyarınca veri sorumlusunun kimliği, kişisel verilerinizin toplanma yöntemi ve hukuki sebebi, bu verilerin hangi amaçla işleneceği, kimlere ve hangi amaçla aktarılabileceği, veri işleme süresi ve Kanunun 11.maddesinde sayılan haklarınızın neler olduğu ile ilgili sizi en şeffaf şekilde bilgilendirme amacıyla hazırlanmıştır.</w:t>
      </w:r>
    </w:p>
    <w:p w14:paraId="14B824E8" w14:textId="77777777" w:rsidR="001E44F8" w:rsidRDefault="001E44F8" w:rsidP="001E44F8">
      <w:pPr>
        <w:spacing w:before="20" w:afterLines="20" w:after="48"/>
        <w:jc w:val="both"/>
        <w:rPr>
          <w:rFonts w:ascii="Palatino Linotype" w:hAnsi="Palatino Linotype"/>
        </w:rPr>
      </w:pPr>
      <w:r w:rsidRPr="001E44F8">
        <w:rPr>
          <w:rFonts w:ascii="Palatino Linotype" w:hAnsi="Palatino Linotype"/>
        </w:rPr>
        <w:t>Kanun uyarınca “Oruç Reis Mah. Tekstilkent Cad.no.12/B Koza Plaza A Blok No.232-233 Esenler/İstanbul” adresinde faaliyet gösteren “</w:t>
      </w:r>
      <w:r w:rsidRPr="001E44F8">
        <w:rPr>
          <w:rFonts w:ascii="Palatino Linotype" w:hAnsi="Palatino Linotype"/>
          <w:b/>
        </w:rPr>
        <w:t>Emir Varlık Yönetim A.Ş.</w:t>
      </w:r>
      <w:r w:rsidRPr="001E44F8">
        <w:rPr>
          <w:rFonts w:ascii="Palatino Linotype" w:hAnsi="Palatino Linotype"/>
        </w:rPr>
        <w:t>” Veri Sorumlusudur.</w:t>
      </w:r>
    </w:p>
    <w:p w14:paraId="0A24CE5D" w14:textId="77777777" w:rsidR="001E44F8" w:rsidRPr="001E44F8" w:rsidRDefault="001E44F8" w:rsidP="001E44F8">
      <w:pPr>
        <w:spacing w:before="20" w:afterLines="20" w:after="48"/>
        <w:jc w:val="both"/>
        <w:rPr>
          <w:rFonts w:ascii="Palatino Linotype" w:hAnsi="Palatino Linotype"/>
        </w:rPr>
      </w:pPr>
    </w:p>
    <w:p w14:paraId="776C8E00" w14:textId="77777777" w:rsidR="001E44F8" w:rsidRPr="001E44F8" w:rsidRDefault="001E44F8" w:rsidP="00A37EEF">
      <w:pPr>
        <w:numPr>
          <w:ilvl w:val="0"/>
          <w:numId w:val="6"/>
        </w:numPr>
        <w:spacing w:before="20" w:after="0"/>
        <w:jc w:val="both"/>
        <w:rPr>
          <w:rFonts w:ascii="Palatino Linotype" w:hAnsi="Palatino Linotype"/>
          <w:b/>
        </w:rPr>
      </w:pPr>
      <w:r w:rsidRPr="001E44F8">
        <w:rPr>
          <w:rFonts w:ascii="Palatino Linotype" w:hAnsi="Palatino Linotype"/>
          <w:b/>
        </w:rPr>
        <w:t>İŞLENEN KİŞİSEL VERİLERİNİZ</w:t>
      </w:r>
    </w:p>
    <w:p w14:paraId="531296B1" w14:textId="25D6A631" w:rsidR="00366891" w:rsidRPr="005161BF" w:rsidRDefault="00366891" w:rsidP="00A37EEF">
      <w:pPr>
        <w:pStyle w:val="NormalWeb"/>
        <w:spacing w:before="0" w:beforeAutospacing="0" w:after="120" w:afterAutospacing="0"/>
        <w:jc w:val="both"/>
        <w:rPr>
          <w:rFonts w:ascii="Palatino Linotype" w:hAnsi="Palatino Linotype"/>
          <w:sz w:val="22"/>
          <w:szCs w:val="22"/>
        </w:rPr>
      </w:pPr>
      <w:r w:rsidRPr="005161BF">
        <w:rPr>
          <w:rFonts w:ascii="Palatino Linotype" w:hAnsi="Palatino Linotype"/>
          <w:sz w:val="22"/>
          <w:szCs w:val="22"/>
        </w:rPr>
        <w:t xml:space="preserve">Tarafımızca </w:t>
      </w:r>
      <w:r w:rsidR="00F84D0E">
        <w:rPr>
          <w:rFonts w:ascii="Palatino Linotype" w:hAnsi="Palatino Linotype"/>
          <w:sz w:val="22"/>
          <w:szCs w:val="22"/>
        </w:rPr>
        <w:t xml:space="preserve">aday hukuk bürosuna </w:t>
      </w:r>
      <w:r w:rsidRPr="005161BF">
        <w:rPr>
          <w:rFonts w:ascii="Palatino Linotype" w:hAnsi="Palatino Linotype"/>
          <w:sz w:val="22"/>
          <w:szCs w:val="22"/>
        </w:rPr>
        <w:t>ilişkin kendileri tarafından tarafımıza sağlanan</w:t>
      </w:r>
      <w:r w:rsidR="00C47C50">
        <w:rPr>
          <w:rFonts w:ascii="Palatino Linotype" w:hAnsi="Palatino Linotype"/>
          <w:sz w:val="22"/>
          <w:szCs w:val="22"/>
        </w:rPr>
        <w:t xml:space="preserve"> ve hukuk bürosu çalışan ya</w:t>
      </w:r>
      <w:r w:rsidR="00A37EEF">
        <w:rPr>
          <w:rFonts w:ascii="Palatino Linotype" w:hAnsi="Palatino Linotype"/>
          <w:sz w:val="22"/>
          <w:szCs w:val="22"/>
        </w:rPr>
        <w:t xml:space="preserve"> </w:t>
      </w:r>
      <w:r w:rsidR="00C47C50">
        <w:rPr>
          <w:rFonts w:ascii="Palatino Linotype" w:hAnsi="Palatino Linotype"/>
          <w:sz w:val="22"/>
          <w:szCs w:val="22"/>
        </w:rPr>
        <w:t xml:space="preserve">da yetkilisine ait </w:t>
      </w:r>
      <w:r w:rsidRPr="005161BF">
        <w:rPr>
          <w:rFonts w:ascii="Palatino Linotype" w:hAnsi="Palatino Linotype"/>
          <w:sz w:val="22"/>
          <w:szCs w:val="22"/>
        </w:rPr>
        <w:t>kişisel veriler işlenebilmektedir. Şirket tarafından, işlemeye konu olabilecek kişisel veriler aşağıdaki gibidir: </w:t>
      </w:r>
    </w:p>
    <w:p w14:paraId="3A5FEA94" w14:textId="084D32F5" w:rsidR="00C47C50" w:rsidRDefault="00C47C50" w:rsidP="00A37EEF">
      <w:pPr>
        <w:spacing w:before="20" w:after="0"/>
        <w:jc w:val="both"/>
        <w:rPr>
          <w:rFonts w:ascii="Palatino Linotype" w:hAnsi="Palatino Linotype"/>
        </w:rPr>
      </w:pPr>
      <w:r w:rsidRPr="008B773F">
        <w:rPr>
          <w:rFonts w:ascii="Palatino Linotype" w:hAnsi="Palatino Linotype"/>
        </w:rPr>
        <w:t xml:space="preserve">6698 sayılı Kişisel Verilerin Korunması Kanunu (“Kanun”) gereğince, </w:t>
      </w:r>
      <w:r w:rsidR="007F1362">
        <w:rPr>
          <w:rFonts w:ascii="Palatino Linotype" w:hAnsi="Palatino Linotype"/>
        </w:rPr>
        <w:t xml:space="preserve"> </w:t>
      </w:r>
      <w:r w:rsidRPr="001E44F8">
        <w:rPr>
          <w:rFonts w:ascii="Palatino Linotype" w:hAnsi="Palatino Linotype"/>
        </w:rPr>
        <w:t xml:space="preserve">kimlik (ad, soyad, </w:t>
      </w:r>
      <w:r>
        <w:rPr>
          <w:rFonts w:ascii="Palatino Linotype" w:hAnsi="Palatino Linotype"/>
        </w:rPr>
        <w:t xml:space="preserve">doğum yeri, </w:t>
      </w:r>
      <w:r w:rsidRPr="001E44F8">
        <w:rPr>
          <w:rFonts w:ascii="Palatino Linotype" w:hAnsi="Palatino Linotype"/>
        </w:rPr>
        <w:t xml:space="preserve">doğum tarihi, cinsiyet, </w:t>
      </w:r>
      <w:r>
        <w:rPr>
          <w:rFonts w:ascii="Palatino Linotype" w:hAnsi="Palatino Linotype"/>
        </w:rPr>
        <w:t>medeni hal bilgisi</w:t>
      </w:r>
      <w:r w:rsidRPr="001E44F8">
        <w:rPr>
          <w:rFonts w:ascii="Palatino Linotype" w:hAnsi="Palatino Linotype"/>
        </w:rPr>
        <w:t xml:space="preserve">), iletişim (ev adresi, e-posta adresi, cep telefonu), özlük (çalıştığı yer ve unvan bilgisi, </w:t>
      </w:r>
      <w:r w:rsidR="007F1362">
        <w:rPr>
          <w:rFonts w:ascii="Palatino Linotype" w:hAnsi="Palatino Linotype"/>
        </w:rPr>
        <w:t xml:space="preserve">özgeçmiş bilgisi, </w:t>
      </w:r>
      <w:r w:rsidR="004139B7">
        <w:rPr>
          <w:rFonts w:ascii="Palatino Linotype" w:hAnsi="Palatino Linotype"/>
        </w:rPr>
        <w:t>baronun soruşturma ve disiplin kaydı bilgisi</w:t>
      </w:r>
      <w:r w:rsidR="00372F4E">
        <w:rPr>
          <w:rFonts w:ascii="Palatino Linotype" w:hAnsi="Palatino Linotype"/>
        </w:rPr>
        <w:t xml:space="preserve"> gibi</w:t>
      </w:r>
      <w:r w:rsidRPr="001E44F8">
        <w:rPr>
          <w:rFonts w:ascii="Palatino Linotype" w:hAnsi="Palatino Linotype"/>
        </w:rPr>
        <w:t>), mesleki deneyim</w:t>
      </w:r>
      <w:r>
        <w:rPr>
          <w:rFonts w:ascii="Palatino Linotype" w:hAnsi="Palatino Linotype"/>
        </w:rPr>
        <w:t xml:space="preserve">, görsel kayıtlar (fotoğraf), </w:t>
      </w:r>
      <w:r w:rsidR="004139B7">
        <w:rPr>
          <w:rFonts w:ascii="Palatino Linotype" w:hAnsi="Palatino Linotype"/>
        </w:rPr>
        <w:t xml:space="preserve">işlem güvenliği (sabit </w:t>
      </w:r>
      <w:r w:rsidR="00A37EEF">
        <w:rPr>
          <w:rFonts w:ascii="Palatino Linotype" w:hAnsi="Palatino Linotype"/>
        </w:rPr>
        <w:t>IP</w:t>
      </w:r>
      <w:r w:rsidR="004139B7">
        <w:rPr>
          <w:rFonts w:ascii="Palatino Linotype" w:hAnsi="Palatino Linotype"/>
        </w:rPr>
        <w:t xml:space="preserve"> bilgisi) ;  </w:t>
      </w:r>
      <w:r w:rsidRPr="001E44F8">
        <w:rPr>
          <w:rFonts w:ascii="Palatino Linotype" w:hAnsi="Palatino Linotype"/>
        </w:rPr>
        <w:t>mülakat sürecinde performans ve işe yatkınlık (performans ve işe yatkınlığa ilişkin yetkili kişi tarafından alınan notlar)</w:t>
      </w:r>
      <w:r>
        <w:rPr>
          <w:rFonts w:ascii="Palatino Linotype" w:hAnsi="Palatino Linotype"/>
        </w:rPr>
        <w:t xml:space="preserve"> gibi talep edilen ve tarafınızca paylaşılan </w:t>
      </w:r>
      <w:r w:rsidR="007F1362">
        <w:rPr>
          <w:rFonts w:ascii="Palatino Linotype" w:hAnsi="Palatino Linotype"/>
        </w:rPr>
        <w:t xml:space="preserve">(özgeçmişiniz içerisinde) </w:t>
      </w:r>
      <w:r>
        <w:rPr>
          <w:rFonts w:ascii="Palatino Linotype" w:hAnsi="Palatino Linotype"/>
        </w:rPr>
        <w:t xml:space="preserve">diğer </w:t>
      </w:r>
      <w:r w:rsidRPr="001E44F8">
        <w:rPr>
          <w:rFonts w:ascii="Palatino Linotype" w:hAnsi="Palatino Linotype"/>
        </w:rPr>
        <w:t xml:space="preserve">kişisel verileriniz, tarafımızca aşağıda açıklanan </w:t>
      </w:r>
      <w:r>
        <w:rPr>
          <w:rFonts w:ascii="Palatino Linotype" w:hAnsi="Palatino Linotype"/>
        </w:rPr>
        <w:t>amaçlarla</w:t>
      </w:r>
      <w:r w:rsidRPr="001E44F8">
        <w:rPr>
          <w:rFonts w:ascii="Palatino Linotype" w:hAnsi="Palatino Linotype"/>
        </w:rPr>
        <w:t xml:space="preserve"> işlenmektedir.</w:t>
      </w:r>
    </w:p>
    <w:p w14:paraId="09029188" w14:textId="77777777" w:rsidR="00366891" w:rsidRPr="005161BF" w:rsidRDefault="00366891" w:rsidP="00A37EEF">
      <w:pPr>
        <w:pStyle w:val="NormalWeb"/>
        <w:shd w:val="clear" w:color="auto" w:fill="FFFFFF"/>
        <w:spacing w:before="0" w:beforeAutospacing="0" w:after="0" w:afterAutospacing="0"/>
        <w:rPr>
          <w:rFonts w:ascii="Palatino Linotype" w:hAnsi="Palatino Linotype"/>
          <w:sz w:val="22"/>
          <w:szCs w:val="22"/>
        </w:rPr>
      </w:pPr>
    </w:p>
    <w:p w14:paraId="7FAFB2AB" w14:textId="72B83261" w:rsidR="001E44F8" w:rsidRPr="001E44F8" w:rsidRDefault="001E44F8" w:rsidP="001E44F8">
      <w:pPr>
        <w:numPr>
          <w:ilvl w:val="0"/>
          <w:numId w:val="6"/>
        </w:numPr>
        <w:spacing w:before="20" w:afterLines="20" w:after="48"/>
        <w:jc w:val="both"/>
        <w:rPr>
          <w:rFonts w:ascii="Palatino Linotype" w:hAnsi="Palatino Linotype"/>
          <w:b/>
          <w:bCs/>
        </w:rPr>
      </w:pPr>
      <w:r w:rsidRPr="001E44F8">
        <w:rPr>
          <w:rFonts w:ascii="Palatino Linotype" w:hAnsi="Palatino Linotype"/>
          <w:b/>
          <w:bCs/>
        </w:rPr>
        <w:t>KİŞİSEL VERİLERİN İŞLENME AMACI</w:t>
      </w:r>
    </w:p>
    <w:p w14:paraId="17DFC686" w14:textId="77777777" w:rsidR="007F1362" w:rsidRP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Tahsilat faaliyetlerinin yürütülebilmesi ve hukuki yükümlülüklerin yerine getirilebilmesi,</w:t>
      </w:r>
    </w:p>
    <w:p w14:paraId="7ECFC1C4" w14:textId="77777777" w:rsidR="007F1362" w:rsidRP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 xml:space="preserve">Alacağın tahsili amacıyla ilgili taraflarla yazılı ve sözlü olarak iletişime geçebilme, </w:t>
      </w:r>
    </w:p>
    <w:p w14:paraId="03497A29" w14:textId="77777777" w:rsidR="007F1362" w:rsidRP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 xml:space="preserve">Şirketimizle iş ilişkisi içerisinde olan üçüncü kişiler ile yapılan sözleşmeler veya yürütülen faaliyetler çerçevesinde hukuki ve ticari yükümlülüklerin gerçekleştirilmesi için Şirketimiz tarafından, iş ortağı/müşteri/tedarikçi (yetkili veya çalışanlar) sözleşmeden kaynaklanan yükümlülüklerin ifası, hak tesisi ve tesis edilen ve/veya halihazırda mevcut olan hakların korunması, ticari ve hukuki değerlendirme süreçleri, hukuki ve ticari risk analizleri, hukuki uyum süreci, mali işler yürütülmesi, </w:t>
      </w:r>
    </w:p>
    <w:p w14:paraId="34E03769" w14:textId="77777777" w:rsid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 xml:space="preserve">Şirketimizin stratejilerinin belirlenmesi ve uygulanması amacı doğrultusunda yürütülen alacak tahsilat operasyonları, iletişim, araştırma, satın alma operasyonları (talep, teklif, değerlendirme, sipariş, bütçelendirme, sözleşme), indirim kampanyaları ve kampanyalar için profil değerlendirmeleri ve belirlemeleri, ticari ve iş stratejilerinin belirlenmesi ve uygulanması, Şirket içi sistem ve uygulama yönetimi operasyonları, hukuki operasyonların yönetimi, müşteri ilişkilerine ilişkin süreçlerin yürütülmesi ve müşteri </w:t>
      </w:r>
      <w:r w:rsidRPr="007F1362">
        <w:rPr>
          <w:rFonts w:ascii="Palatino Linotype" w:eastAsia="Times New Roman" w:hAnsi="Palatino Linotype" w:cs="Times New Roman"/>
          <w:lang w:eastAsia="tr-TR"/>
        </w:rPr>
        <w:lastRenderedPageBreak/>
        <w:t>memnuniyetine yönelik aktivitelerin yürütülmesi, saklama ve arşiv faaliyetlerinin yürütülmesi, ziyaretçi kayıtlarının oluşturulması ve takibi, iş süreçlerinin ve faaliyetlerinin kurgulanması, operasyonel süreçlerin planlanması ve yürütülmesi,</w:t>
      </w:r>
    </w:p>
    <w:p w14:paraId="5747A388" w14:textId="1E6E7823" w:rsid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Finans ve muhasebe işlerinin yürütülmesi,</w:t>
      </w:r>
    </w:p>
    <w:p w14:paraId="440E948A" w14:textId="5E90133E" w:rsid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Yetkili kişi ve kurumlara bilgi verilmesi,</w:t>
      </w:r>
    </w:p>
    <w:p w14:paraId="6E9F97D5" w14:textId="141D533A" w:rsidR="007F1362" w:rsidRP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Sözleşme süreçlerinin yürütülmesi,</w:t>
      </w:r>
    </w:p>
    <w:p w14:paraId="18BA79B0" w14:textId="5A59E9A1" w:rsidR="007F1362" w:rsidRPr="007F1362" w:rsidRDefault="007F1362" w:rsidP="007F1362">
      <w:pPr>
        <w:numPr>
          <w:ilvl w:val="0"/>
          <w:numId w:val="11"/>
        </w:numPr>
        <w:spacing w:before="20" w:afterLines="20" w:after="48"/>
        <w:jc w:val="both"/>
        <w:rPr>
          <w:rFonts w:ascii="Palatino Linotype" w:eastAsia="Times New Roman" w:hAnsi="Palatino Linotype" w:cs="Times New Roman"/>
          <w:lang w:eastAsia="tr-TR"/>
        </w:rPr>
      </w:pPr>
      <w:r>
        <w:rPr>
          <w:rFonts w:ascii="Palatino Linotype" w:eastAsia="Times New Roman" w:hAnsi="Palatino Linotype" w:cs="Times New Roman"/>
          <w:lang w:eastAsia="tr-TR"/>
        </w:rPr>
        <w:t>D</w:t>
      </w:r>
      <w:r w:rsidRPr="007F1362">
        <w:rPr>
          <w:rFonts w:ascii="Palatino Linotype" w:eastAsia="Times New Roman" w:hAnsi="Palatino Linotype" w:cs="Times New Roman"/>
          <w:lang w:eastAsia="tr-TR"/>
        </w:rPr>
        <w:t xml:space="preserve">estek hizmetlerinin yürütülmesi, </w:t>
      </w:r>
    </w:p>
    <w:p w14:paraId="44DB0471" w14:textId="77777777" w:rsidR="007F1362" w:rsidRPr="007F1362" w:rsidRDefault="007F1362" w:rsidP="007F1362">
      <w:pPr>
        <w:numPr>
          <w:ilvl w:val="0"/>
          <w:numId w:val="11"/>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Kurumsal sürdürülebilirlik, kurumsal yönetim, stratejik planlama ve bilgi güvenliği süreçlerinin planlanması, denetlenmesi ve hayata geçirilmesi,</w:t>
      </w:r>
    </w:p>
    <w:p w14:paraId="21464309" w14:textId="77777777" w:rsidR="007F1362" w:rsidRPr="007F1362" w:rsidRDefault="007F1362" w:rsidP="007F1362">
      <w:pPr>
        <w:numPr>
          <w:ilvl w:val="0"/>
          <w:numId w:val="12"/>
        </w:numPr>
        <w:spacing w:before="20" w:afterLines="20" w:after="48"/>
        <w:jc w:val="both"/>
        <w:rPr>
          <w:rFonts w:ascii="Palatino Linotype" w:eastAsia="Times New Roman" w:hAnsi="Palatino Linotype" w:cs="Times New Roman"/>
          <w:lang w:eastAsia="tr-TR"/>
        </w:rPr>
      </w:pPr>
      <w:r w:rsidRPr="007F1362">
        <w:rPr>
          <w:rFonts w:ascii="Palatino Linotype" w:eastAsia="Times New Roman" w:hAnsi="Palatino Linotype" w:cs="Times New Roman"/>
          <w:lang w:eastAsia="tr-TR"/>
        </w:rPr>
        <w:t>Şirketimizin mevzuat, ilgili düzenleyici kurumlar ve diğer otoritelerce öngörülen diğer bilgi saklama, raporlama, bilgilendirme yükümlülüklerine uymak, mahkeme kararlarının yerine getirilmesi amaçlarıyla 6698 sayılı Kanun’un 5. ve 6. maddelerinde belirtilen kişisel veri işleme şartları ve amaçları dahilinde işlenecektir.</w:t>
      </w:r>
    </w:p>
    <w:p w14:paraId="25BCC3DE" w14:textId="255761B3" w:rsidR="009212E2" w:rsidRDefault="00366891" w:rsidP="00366891">
      <w:pPr>
        <w:spacing w:before="20" w:afterLines="20" w:after="48"/>
        <w:jc w:val="both"/>
        <w:rPr>
          <w:rFonts w:ascii="Palatino Linotype" w:hAnsi="Palatino Linotype"/>
        </w:rPr>
      </w:pPr>
      <w:r w:rsidRPr="00366891">
        <w:rPr>
          <w:rFonts w:ascii="Palatino Linotype" w:hAnsi="Palatino Linotype"/>
        </w:rPr>
        <w:t xml:space="preserve">Amaçları doğrultusunda </w:t>
      </w:r>
      <w:r w:rsidR="005516BC" w:rsidRPr="005516BC">
        <w:rPr>
          <w:rFonts w:ascii="Palatino Linotype" w:hAnsi="Palatino Linotype"/>
        </w:rPr>
        <w:t xml:space="preserve">ilgili mevzuatta belirtilen veya işlendikleri amaç için gerekli olan azami süre </w:t>
      </w:r>
      <w:r w:rsidRPr="00366891">
        <w:rPr>
          <w:rFonts w:ascii="Palatino Linotype" w:hAnsi="Palatino Linotype"/>
        </w:rPr>
        <w:t>kadar</w:t>
      </w:r>
      <w:r>
        <w:rPr>
          <w:rFonts w:ascii="Palatino Linotype" w:hAnsi="Palatino Linotype"/>
        </w:rPr>
        <w:t xml:space="preserve"> </w:t>
      </w:r>
      <w:r w:rsidRPr="00366891">
        <w:rPr>
          <w:rFonts w:ascii="Palatino Linotype" w:hAnsi="Palatino Linotype"/>
        </w:rPr>
        <w:t>muhafaza edilecektir.</w:t>
      </w:r>
    </w:p>
    <w:p w14:paraId="70466C01" w14:textId="77777777" w:rsidR="005516BC" w:rsidRPr="008B773F" w:rsidRDefault="005516BC" w:rsidP="00366891">
      <w:pPr>
        <w:spacing w:before="20" w:afterLines="20" w:after="48"/>
        <w:jc w:val="both"/>
        <w:rPr>
          <w:rFonts w:ascii="Palatino Linotype" w:hAnsi="Palatino Linotype"/>
          <w:sz w:val="16"/>
          <w:szCs w:val="16"/>
        </w:rPr>
      </w:pPr>
    </w:p>
    <w:p w14:paraId="55B2DEB5" w14:textId="1F71AC79" w:rsidR="009212E2" w:rsidRPr="008B773F" w:rsidRDefault="0090739B" w:rsidP="0090739B">
      <w:pPr>
        <w:numPr>
          <w:ilvl w:val="0"/>
          <w:numId w:val="6"/>
        </w:numPr>
        <w:spacing w:before="20" w:afterLines="20" w:after="48"/>
        <w:jc w:val="both"/>
        <w:rPr>
          <w:rFonts w:ascii="Palatino Linotype" w:hAnsi="Palatino Linotype"/>
          <w:b/>
          <w:bCs/>
        </w:rPr>
      </w:pPr>
      <w:bookmarkStart w:id="1" w:name="_Hlk141187970"/>
      <w:r w:rsidRPr="008B773F">
        <w:rPr>
          <w:rFonts w:ascii="Palatino Linotype" w:hAnsi="Palatino Linotype"/>
          <w:b/>
          <w:bCs/>
        </w:rPr>
        <w:t>İŞLENEN KİŞİSEL VERİLERİN KİMLERE VE HANGİ AMAÇLA AKTARILABİLECEĞİ</w:t>
      </w:r>
    </w:p>
    <w:p w14:paraId="34B588C9" w14:textId="09D21228" w:rsidR="0029287A" w:rsidRDefault="001E44F8" w:rsidP="0029287A">
      <w:pPr>
        <w:spacing w:before="20" w:afterLines="20" w:after="48"/>
        <w:jc w:val="both"/>
        <w:rPr>
          <w:rFonts w:ascii="Palatino Linotype" w:hAnsi="Palatino Linotype"/>
        </w:rPr>
      </w:pPr>
      <w:r>
        <w:rPr>
          <w:rFonts w:ascii="Palatino Linotype" w:hAnsi="Palatino Linotype"/>
        </w:rPr>
        <w:t>Emir Varlık Yönetim A.Ş.</w:t>
      </w:r>
      <w:r w:rsidR="00820E51">
        <w:rPr>
          <w:rFonts w:ascii="Palatino Linotype" w:hAnsi="Palatino Linotype"/>
        </w:rPr>
        <w:t xml:space="preserve"> </w:t>
      </w:r>
      <w:r w:rsidR="00995E15" w:rsidRPr="00995E15">
        <w:rPr>
          <w:rFonts w:ascii="Palatino Linotype" w:hAnsi="Palatino Linotype"/>
        </w:rPr>
        <w:t xml:space="preserve">tarafından işlenen kişisel verileriniz, </w:t>
      </w:r>
      <w:r w:rsidR="0090739B">
        <w:rPr>
          <w:rFonts w:ascii="Palatino Linotype" w:hAnsi="Palatino Linotype"/>
        </w:rPr>
        <w:t xml:space="preserve">yukarıda belirtilen </w:t>
      </w:r>
      <w:r w:rsidR="00995E15" w:rsidRPr="00995E15">
        <w:rPr>
          <w:rFonts w:ascii="Palatino Linotype" w:hAnsi="Palatino Linotype"/>
        </w:rPr>
        <w:t>amaçlarla ve Kanun ile ilgili düzenlemeler kapsamında aktarılmasını gerektiren sebeplere bağlı ve bu sebepler ile sınırlı olarak iş ortaklarımıza</w:t>
      </w:r>
      <w:r w:rsidR="00E15720">
        <w:rPr>
          <w:rFonts w:ascii="Palatino Linotype" w:hAnsi="Palatino Linotype"/>
        </w:rPr>
        <w:t xml:space="preserve">, </w:t>
      </w:r>
      <w:r w:rsidR="00995E15" w:rsidRPr="00995E15">
        <w:rPr>
          <w:rFonts w:ascii="Palatino Linotype" w:hAnsi="Palatino Linotype"/>
        </w:rPr>
        <w:t xml:space="preserve">gerekmesi halinde resmi kurum ve kuruluşlara </w:t>
      </w:r>
      <w:r>
        <w:rPr>
          <w:rFonts w:ascii="Palatino Linotype" w:hAnsi="Palatino Linotype"/>
        </w:rPr>
        <w:t xml:space="preserve">ve </w:t>
      </w:r>
      <w:r w:rsidR="00995E15" w:rsidRPr="00995E15">
        <w:rPr>
          <w:rFonts w:ascii="Palatino Linotype" w:hAnsi="Palatino Linotype"/>
        </w:rPr>
        <w:t xml:space="preserve">ayrıca </w:t>
      </w:r>
      <w:r w:rsidR="0029287A" w:rsidRPr="0029287A">
        <w:rPr>
          <w:rFonts w:ascii="Palatino Linotype" w:hAnsi="Palatino Linotype"/>
        </w:rPr>
        <w:t xml:space="preserve">şirketimiz adına kişisel veri işleyen depolama, arşivleme, bilişim teknolojileri desteği (ERP, PDKS, sunucu, </w:t>
      </w:r>
      <w:proofErr w:type="spellStart"/>
      <w:r w:rsidR="0029287A" w:rsidRPr="0029287A">
        <w:rPr>
          <w:rFonts w:ascii="Palatino Linotype" w:hAnsi="Palatino Linotype"/>
        </w:rPr>
        <w:t>hosting</w:t>
      </w:r>
      <w:proofErr w:type="spellEnd"/>
      <w:r w:rsidR="0029287A" w:rsidRPr="0029287A">
        <w:rPr>
          <w:rFonts w:ascii="Palatino Linotype" w:hAnsi="Palatino Linotype"/>
        </w:rPr>
        <w:t>, yazılım</w:t>
      </w:r>
      <w:r w:rsidR="00A37EEF">
        <w:rPr>
          <w:rFonts w:ascii="Palatino Linotype" w:hAnsi="Palatino Linotype"/>
        </w:rPr>
        <w:t xml:space="preserve">) </w:t>
      </w:r>
      <w:r w:rsidR="0029287A" w:rsidRPr="0029287A">
        <w:rPr>
          <w:rFonts w:ascii="Palatino Linotype" w:hAnsi="Palatino Linotype"/>
        </w:rPr>
        <w:t>alanlarında destek aldığımız hizmet sağlayıcılarımıza, 6698 sayılı Kanun’un 8. ve 9. Maddelerinde belirtilen kişisel veri işleme şartları ve yukarda belirtilen amaçlar çerçevesinde aktarılabiliyoruz.</w:t>
      </w:r>
    </w:p>
    <w:bookmarkEnd w:id="1"/>
    <w:p w14:paraId="3995BBE0" w14:textId="77777777" w:rsidR="0029287A" w:rsidRPr="0029287A" w:rsidRDefault="0029287A" w:rsidP="0029287A">
      <w:pPr>
        <w:spacing w:before="20" w:afterLines="20" w:after="48"/>
        <w:jc w:val="both"/>
        <w:rPr>
          <w:rFonts w:ascii="Palatino Linotype" w:hAnsi="Palatino Linotype"/>
        </w:rPr>
      </w:pPr>
    </w:p>
    <w:p w14:paraId="19DD7167" w14:textId="66F273E6" w:rsidR="009212E2" w:rsidRPr="008B773F" w:rsidRDefault="0029287A" w:rsidP="0029287A">
      <w:pPr>
        <w:numPr>
          <w:ilvl w:val="0"/>
          <w:numId w:val="6"/>
        </w:numPr>
        <w:spacing w:before="20" w:afterLines="20" w:after="48"/>
        <w:jc w:val="both"/>
        <w:rPr>
          <w:rFonts w:ascii="Palatino Linotype" w:hAnsi="Palatino Linotype"/>
          <w:b/>
          <w:bCs/>
        </w:rPr>
      </w:pPr>
      <w:r w:rsidRPr="008B773F">
        <w:rPr>
          <w:rFonts w:ascii="Palatino Linotype" w:hAnsi="Palatino Linotype"/>
          <w:b/>
          <w:bCs/>
        </w:rPr>
        <w:t>KİŞİSEL VERİ TOPLAMANIN YÖNTEMİ VE HUKUKİ SEBEBİ</w:t>
      </w:r>
    </w:p>
    <w:p w14:paraId="29D6828B" w14:textId="75133746" w:rsidR="00BF6728" w:rsidRPr="007F1362" w:rsidRDefault="009212E2" w:rsidP="00A37EEF">
      <w:pPr>
        <w:spacing w:before="20" w:after="100" w:afterAutospacing="1"/>
        <w:jc w:val="both"/>
        <w:rPr>
          <w:rFonts w:ascii="Palatino Linotype" w:hAnsi="Palatino Linotype"/>
        </w:rPr>
      </w:pPr>
      <w:r w:rsidRPr="007F1362">
        <w:rPr>
          <w:rFonts w:ascii="Palatino Linotype" w:hAnsi="Palatino Linotype"/>
        </w:rPr>
        <w:t>Kanun’un 5. ve 6. maddelerinde belirtilen kişisel veri işleme şartları ve amaçları kapsamında kişisel verileriniz</w:t>
      </w:r>
      <w:r w:rsidR="007817AA">
        <w:rPr>
          <w:rFonts w:ascii="Palatino Linotype" w:hAnsi="Palatino Linotype"/>
        </w:rPr>
        <w:t>;</w:t>
      </w:r>
      <w:r w:rsidRPr="007F1362">
        <w:rPr>
          <w:rFonts w:ascii="Palatino Linotype" w:hAnsi="Palatino Linotype"/>
        </w:rPr>
        <w:t xml:space="preserve"> </w:t>
      </w:r>
      <w:r w:rsidR="007F1362" w:rsidRPr="007F1362">
        <w:rPr>
          <w:rFonts w:ascii="Palatino Linotype" w:hAnsi="Palatino Linotype"/>
        </w:rPr>
        <w:t xml:space="preserve">tarafınız veya firmanızla akdetmiş olduğumuz sözleşmenin ifası için gerekli olması, </w:t>
      </w:r>
      <w:r w:rsidR="007F1362">
        <w:rPr>
          <w:rFonts w:ascii="Palatino Linotype" w:hAnsi="Palatino Linotype"/>
        </w:rPr>
        <w:t>y</w:t>
      </w:r>
      <w:r w:rsidR="007F1362" w:rsidRPr="007F1362">
        <w:rPr>
          <w:rFonts w:ascii="Palatino Linotype" w:hAnsi="Palatino Linotype"/>
        </w:rPr>
        <w:t>asal yükümlülüklerimizin yerine getirilmesi amacıyla kişisel verilerinizin işlenmesinin gerekli olması</w:t>
      </w:r>
      <w:r w:rsidR="007F1362">
        <w:rPr>
          <w:rFonts w:ascii="Palatino Linotype" w:hAnsi="Palatino Linotype"/>
        </w:rPr>
        <w:t xml:space="preserve"> </w:t>
      </w:r>
      <w:r w:rsidR="0029287A" w:rsidRPr="007F1362">
        <w:rPr>
          <w:rFonts w:ascii="Palatino Linotype" w:hAnsi="Palatino Linotype"/>
        </w:rPr>
        <w:t>hukuki sebebine dayanarak</w:t>
      </w:r>
      <w:r w:rsidRPr="007F1362">
        <w:rPr>
          <w:rFonts w:ascii="Palatino Linotype" w:hAnsi="Palatino Linotype"/>
        </w:rPr>
        <w:t xml:space="preserve"> </w:t>
      </w:r>
      <w:r w:rsidR="007817AA" w:rsidRPr="007817AA">
        <w:rPr>
          <w:rFonts w:ascii="Palatino Linotype" w:hAnsi="Palatino Linotype"/>
        </w:rPr>
        <w:t xml:space="preserve">yüz yüze görüşmeler esnasında gerçekleşebileceği gibi, çağrı merkezi, internet sitesi, e-posta, dijital </w:t>
      </w:r>
      <w:r w:rsidR="00313268">
        <w:rPr>
          <w:rFonts w:ascii="Palatino Linotype" w:hAnsi="Palatino Linotype"/>
        </w:rPr>
        <w:t>uygulamalar</w:t>
      </w:r>
      <w:r w:rsidR="006A4790">
        <w:rPr>
          <w:rFonts w:ascii="Palatino Linotype" w:hAnsi="Palatino Linotype"/>
        </w:rPr>
        <w:t xml:space="preserve"> </w:t>
      </w:r>
      <w:r w:rsidR="007817AA" w:rsidRPr="007817AA">
        <w:rPr>
          <w:rFonts w:ascii="Palatino Linotype" w:hAnsi="Palatino Linotype"/>
        </w:rPr>
        <w:t xml:space="preserve">aracılığıyla </w:t>
      </w:r>
      <w:r w:rsidR="0029287A" w:rsidRPr="007F1362">
        <w:rPr>
          <w:rFonts w:ascii="Palatino Linotype" w:hAnsi="Palatino Linotype"/>
        </w:rPr>
        <w:t xml:space="preserve">ve </w:t>
      </w:r>
      <w:r w:rsidRPr="007F1362">
        <w:rPr>
          <w:rFonts w:ascii="Palatino Linotype" w:hAnsi="Palatino Linotype"/>
        </w:rPr>
        <w:t>fiziki ortamda</w:t>
      </w:r>
      <w:r w:rsidR="00652725" w:rsidRPr="007F1362">
        <w:rPr>
          <w:rFonts w:ascii="Palatino Linotype" w:hAnsi="Palatino Linotype"/>
        </w:rPr>
        <w:t xml:space="preserve"> </w:t>
      </w:r>
      <w:r w:rsidR="00593148" w:rsidRPr="007F1362">
        <w:rPr>
          <w:rFonts w:ascii="Palatino Linotype" w:hAnsi="Palatino Linotype"/>
        </w:rPr>
        <w:t xml:space="preserve">formlar ile </w:t>
      </w:r>
      <w:r w:rsidRPr="007F1362">
        <w:rPr>
          <w:rFonts w:ascii="Palatino Linotype" w:hAnsi="Palatino Linotype"/>
        </w:rPr>
        <w:t>toplanmaktadır.</w:t>
      </w:r>
    </w:p>
    <w:p w14:paraId="6F0F627F" w14:textId="7E552581" w:rsidR="009212E2" w:rsidRPr="008B773F" w:rsidRDefault="001B6A46" w:rsidP="0029287A">
      <w:pPr>
        <w:numPr>
          <w:ilvl w:val="0"/>
          <w:numId w:val="6"/>
        </w:numPr>
        <w:spacing w:before="20" w:afterLines="20" w:after="48"/>
        <w:jc w:val="both"/>
        <w:rPr>
          <w:rFonts w:ascii="Palatino Linotype" w:hAnsi="Palatino Linotype"/>
          <w:b/>
          <w:bCs/>
        </w:rPr>
      </w:pPr>
      <w:r w:rsidRPr="008B773F">
        <w:rPr>
          <w:rFonts w:ascii="Palatino Linotype" w:hAnsi="Palatino Linotype"/>
          <w:b/>
          <w:bCs/>
        </w:rPr>
        <w:t>VERİ SAHİBİNİN KANUN’UN 11. MADDESİNDE SAYILAN HAKLARI</w:t>
      </w:r>
    </w:p>
    <w:p w14:paraId="3C428B09" w14:textId="5B0F4094" w:rsidR="009212E2" w:rsidRPr="008B773F" w:rsidRDefault="009212E2" w:rsidP="001A65E9">
      <w:pPr>
        <w:spacing w:after="0"/>
        <w:jc w:val="both"/>
        <w:rPr>
          <w:rFonts w:ascii="Palatino Linotype" w:hAnsi="Palatino Linotype"/>
        </w:rPr>
      </w:pPr>
      <w:r w:rsidRPr="008B773F">
        <w:rPr>
          <w:rFonts w:ascii="Palatino Linotype" w:hAnsi="Palatino Linotype"/>
        </w:rPr>
        <w:t xml:space="preserve">Kanun’un 11. maddesi uyarınca; veri sahibi, Kişisel Verileri Koruma Kurulu’nun belirlediği yöntemlerle </w:t>
      </w:r>
      <w:r w:rsidR="001E44F8">
        <w:rPr>
          <w:rFonts w:ascii="Palatino Linotype" w:hAnsi="Palatino Linotype"/>
        </w:rPr>
        <w:t>Emir Varlık Yönetim A.Ş.</w:t>
      </w:r>
      <w:r w:rsidRPr="008B773F">
        <w:rPr>
          <w:rFonts w:ascii="Palatino Linotype" w:hAnsi="Palatino Linotype"/>
        </w:rPr>
        <w:t>’</w:t>
      </w:r>
      <w:r w:rsidR="00A37EEF">
        <w:rPr>
          <w:rFonts w:ascii="Palatino Linotype" w:hAnsi="Palatino Linotype"/>
        </w:rPr>
        <w:t xml:space="preserve"> </w:t>
      </w:r>
      <w:r w:rsidR="00FC43FD">
        <w:rPr>
          <w:rFonts w:ascii="Palatino Linotype" w:hAnsi="Palatino Linotype"/>
        </w:rPr>
        <w:t>ye</w:t>
      </w:r>
      <w:r w:rsidRPr="008B773F">
        <w:rPr>
          <w:rFonts w:ascii="Palatino Linotype" w:hAnsi="Palatino Linotype"/>
        </w:rPr>
        <w:t xml:space="preserve"> başvurarak;</w:t>
      </w:r>
    </w:p>
    <w:p w14:paraId="5FDCBD7F"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verilerinin işlenip işlenmediğini öğrenme, </w:t>
      </w:r>
    </w:p>
    <w:p w14:paraId="325E9A30"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işlenmişse buna ilişkin bilgi talep etme, </w:t>
      </w:r>
    </w:p>
    <w:p w14:paraId="724DF03C"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lastRenderedPageBreak/>
        <w:t xml:space="preserve">Kişisel verileri işleniyorsa, kişisel verilerin işlenme amacını ve bunların amacına uygun kullanılıp kullanılmadığını öğrenme, </w:t>
      </w:r>
    </w:p>
    <w:p w14:paraId="330634F8"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yurt içinde veya yurt dışında üçüncü kişilere aktarılıyorsa, kişisel verilerin aktarıldığı üçüncü kişileri bilme, </w:t>
      </w:r>
    </w:p>
    <w:p w14:paraId="102ADBA6"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 eksik veya yanlış işlenmiş olması halinde bunların düzeltilmesini isteme ve bu kapsamda yapılan işlemin kişisel verilerin aktarıldığı üçüncü kişilere de bildirilmesini isteme, </w:t>
      </w:r>
    </w:p>
    <w:p w14:paraId="573922B4"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14:paraId="45F54475"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İşlenen verilerin münhasıran otomatik sistemler vasıtasıyla analiz edilmesi suretiyle kişinin kendisi aleyhine bir sonucun ortaya çıkmasına itiraz etme, </w:t>
      </w:r>
    </w:p>
    <w:p w14:paraId="6D501A03" w14:textId="4021ED98" w:rsidR="009212E2"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Kişisel verilerin kanuna aykırı olarak işlenmesi sebebiyle zarara uğraması halinde, zararın giderilmesini talep etme haklarına sahiptir.</w:t>
      </w:r>
    </w:p>
    <w:p w14:paraId="19F9BD81" w14:textId="77777777" w:rsidR="00A01398" w:rsidRDefault="00A01398" w:rsidP="00A01398">
      <w:pPr>
        <w:pStyle w:val="ListeParagraf"/>
        <w:spacing w:after="0"/>
        <w:ind w:left="360"/>
        <w:jc w:val="both"/>
        <w:rPr>
          <w:rFonts w:ascii="Palatino Linotype" w:hAnsi="Palatino Linotype"/>
        </w:rPr>
      </w:pPr>
    </w:p>
    <w:p w14:paraId="531FCEAE" w14:textId="71F7DE7F" w:rsidR="00234EFB" w:rsidRPr="00234EFB" w:rsidRDefault="00234EFB" w:rsidP="001B6A46">
      <w:pPr>
        <w:numPr>
          <w:ilvl w:val="0"/>
          <w:numId w:val="6"/>
        </w:numPr>
        <w:spacing w:before="20" w:afterLines="20" w:after="48"/>
        <w:jc w:val="both"/>
        <w:rPr>
          <w:rFonts w:ascii="Palatino Linotype" w:hAnsi="Palatino Linotype"/>
          <w:b/>
          <w:bCs/>
        </w:rPr>
      </w:pPr>
      <w:r w:rsidRPr="00234EFB">
        <w:rPr>
          <w:rFonts w:ascii="Palatino Linotype" w:hAnsi="Palatino Linotype"/>
          <w:b/>
          <w:bCs/>
        </w:rPr>
        <w:t>TALEPLERİNİZ İÇİN BİZİMLE İLETİŞİME GEÇMEK İSTERSENİZ</w:t>
      </w:r>
    </w:p>
    <w:p w14:paraId="4A6CBD2D" w14:textId="238CB5BC" w:rsidR="0029287A" w:rsidRPr="0029287A" w:rsidRDefault="0029287A" w:rsidP="0029287A">
      <w:pPr>
        <w:spacing w:after="0"/>
        <w:jc w:val="both"/>
        <w:rPr>
          <w:rFonts w:ascii="Palatino Linotype" w:eastAsia="Times New Roman" w:hAnsi="Palatino Linotype" w:cs="Times New Roman"/>
          <w:b/>
          <w:bCs/>
          <w:lang w:eastAsia="tr-TR"/>
        </w:rPr>
      </w:pPr>
      <w:r w:rsidRPr="0029287A">
        <w:rPr>
          <w:rFonts w:ascii="Palatino Linotype" w:eastAsia="Times New Roman" w:hAnsi="Palatino Linotype" w:cs="Times New Roman"/>
          <w:b/>
          <w:bCs/>
          <w:lang w:eastAsia="tr-TR"/>
        </w:rPr>
        <w:t>Yazılı olarak talepte bulunulması halinde;</w:t>
      </w:r>
    </w:p>
    <w:p w14:paraId="48A23DE4" w14:textId="2A5D5FC7" w:rsidR="0029287A" w:rsidRPr="0029287A" w:rsidRDefault="0029287A" w:rsidP="0029287A">
      <w:pPr>
        <w:spacing w:after="0"/>
        <w:jc w:val="both"/>
        <w:rPr>
          <w:rFonts w:ascii="Palatino Linotype" w:eastAsia="Times New Roman" w:hAnsi="Palatino Linotype" w:cs="Times New Roman"/>
          <w:bCs/>
          <w:lang w:eastAsia="tr-TR"/>
        </w:rPr>
      </w:pPr>
      <w:r w:rsidRPr="0029287A">
        <w:rPr>
          <w:rFonts w:ascii="Palatino Linotype" w:eastAsia="Times New Roman" w:hAnsi="Palatino Linotype" w:cs="Times New Roman"/>
          <w:bCs/>
          <w:lang w:eastAsia="tr-TR"/>
        </w:rPr>
        <w:t>İnternet sitemizde (https://www.emirvarlik.com/) yer alan “KVKK Başvuru Formu”</w:t>
      </w:r>
      <w:r w:rsidR="00A37EEF">
        <w:rPr>
          <w:rFonts w:ascii="Palatino Linotype" w:eastAsia="Times New Roman" w:hAnsi="Palatino Linotype" w:cs="Times New Roman"/>
          <w:bCs/>
          <w:lang w:eastAsia="tr-TR"/>
        </w:rPr>
        <w:t xml:space="preserve"> </w:t>
      </w:r>
      <w:r w:rsidRPr="0029287A">
        <w:rPr>
          <w:rFonts w:ascii="Palatino Linotype" w:eastAsia="Times New Roman" w:hAnsi="Palatino Linotype" w:cs="Times New Roman"/>
          <w:bCs/>
          <w:lang w:eastAsia="tr-TR"/>
        </w:rPr>
        <w:t>nun ıslak imzalı bir nüshasını, kimliğinizi tespit edici bir belge ile şahsen veya 11. Madde kapsamında sayılan haklara ilişkin başvuru yapmaya yetkili olduğunuzu gösterir ve noter tasdikli bir vekâletname ile vekaleten teslim edebilir, ya da noter aracılığıyla “Oruç Reis Mah. Tekstilkent Cad.no.12/B Koza Plaza A Blok No.232-233 Esenler/İstanbul” adresine gönderebilirsiniz.</w:t>
      </w:r>
    </w:p>
    <w:p w14:paraId="132D25CE" w14:textId="77777777" w:rsidR="0029287A" w:rsidRPr="0029287A" w:rsidRDefault="0029287A" w:rsidP="0029287A">
      <w:pPr>
        <w:spacing w:after="0"/>
        <w:jc w:val="both"/>
        <w:rPr>
          <w:rFonts w:ascii="Palatino Linotype" w:eastAsia="Times New Roman" w:hAnsi="Palatino Linotype" w:cs="Times New Roman"/>
          <w:bCs/>
          <w:lang w:eastAsia="tr-TR"/>
        </w:rPr>
      </w:pPr>
    </w:p>
    <w:p w14:paraId="460FF85F" w14:textId="77777777" w:rsidR="0029287A" w:rsidRPr="0029287A" w:rsidRDefault="0029287A" w:rsidP="0029287A">
      <w:pPr>
        <w:spacing w:after="0"/>
        <w:jc w:val="both"/>
        <w:rPr>
          <w:rFonts w:ascii="Palatino Linotype" w:eastAsia="Times New Roman" w:hAnsi="Palatino Linotype" w:cs="Times New Roman"/>
          <w:b/>
          <w:bCs/>
          <w:lang w:eastAsia="tr-TR"/>
        </w:rPr>
      </w:pPr>
      <w:r w:rsidRPr="0029287A">
        <w:rPr>
          <w:rFonts w:ascii="Palatino Linotype" w:eastAsia="Times New Roman" w:hAnsi="Palatino Linotype" w:cs="Times New Roman"/>
          <w:b/>
          <w:bCs/>
          <w:lang w:eastAsia="tr-TR"/>
        </w:rPr>
        <w:t>Elektronik olarak talepte bulunulması halinde;</w:t>
      </w:r>
    </w:p>
    <w:p w14:paraId="509C5AE5" w14:textId="225F21C3" w:rsidR="002A4A7D" w:rsidRDefault="0029287A" w:rsidP="0029287A">
      <w:pPr>
        <w:spacing w:after="0"/>
        <w:jc w:val="both"/>
        <w:rPr>
          <w:rFonts w:ascii="Palatino Linotype" w:eastAsia="Times New Roman" w:hAnsi="Palatino Linotype" w:cs="Times New Roman"/>
          <w:bCs/>
          <w:lang w:eastAsia="tr-TR"/>
        </w:rPr>
      </w:pPr>
      <w:r w:rsidRPr="0029287A">
        <w:rPr>
          <w:rFonts w:ascii="Palatino Linotype" w:eastAsia="Times New Roman" w:hAnsi="Palatino Linotype" w:cs="Times New Roman"/>
          <w:bCs/>
          <w:lang w:eastAsia="tr-TR"/>
        </w:rPr>
        <w:t>KVKK Başvuru Formu’</w:t>
      </w:r>
      <w:r w:rsidR="00A37EEF">
        <w:rPr>
          <w:rFonts w:ascii="Palatino Linotype" w:eastAsia="Times New Roman" w:hAnsi="Palatino Linotype" w:cs="Times New Roman"/>
          <w:bCs/>
          <w:lang w:eastAsia="tr-TR"/>
        </w:rPr>
        <w:t xml:space="preserve"> </w:t>
      </w:r>
      <w:r w:rsidRPr="0029287A">
        <w:rPr>
          <w:rFonts w:ascii="Palatino Linotype" w:eastAsia="Times New Roman" w:hAnsi="Palatino Linotype" w:cs="Times New Roman"/>
          <w:bCs/>
          <w:lang w:eastAsia="tr-TR"/>
        </w:rPr>
        <w:t>nu, 5070 sayılı Elektronik İmza Kanunu’nda tanımlı olan “güvenli elektronik imza” sertifikasına sahip bir elektronik ya da mobil imza ile imzalayarak, Şirketimiz Kayıtlı Elektronik Posta (KEP) adresi olan “</w:t>
      </w:r>
      <w:hyperlink r:id="rId7" w:history="1">
        <w:r w:rsidRPr="00026B04">
          <w:rPr>
            <w:rFonts w:ascii="Palatino Linotype" w:eastAsia="Times New Roman" w:hAnsi="Palatino Linotype" w:cs="Times New Roman"/>
            <w:b/>
            <w:bCs/>
            <w:lang w:eastAsia="tr-TR"/>
          </w:rPr>
          <w:t>emirvarlik@hs03.kep.tr</w:t>
        </w:r>
      </w:hyperlink>
      <w:r w:rsidRPr="00026B04">
        <w:rPr>
          <w:rFonts w:ascii="Palatino Linotype" w:eastAsia="Times New Roman" w:hAnsi="Palatino Linotype" w:cs="Times New Roman"/>
          <w:b/>
          <w:bCs/>
          <w:lang w:eastAsia="tr-TR"/>
        </w:rPr>
        <w:t>”</w:t>
      </w:r>
      <w:r w:rsidRPr="0029287A">
        <w:rPr>
          <w:rFonts w:ascii="Palatino Linotype" w:eastAsia="Times New Roman" w:hAnsi="Palatino Linotype" w:cs="Times New Roman"/>
          <w:bCs/>
          <w:lang w:eastAsia="tr-TR"/>
        </w:rPr>
        <w:t xml:space="preserve"> </w:t>
      </w:r>
      <w:r w:rsidR="00A37EEF">
        <w:rPr>
          <w:rFonts w:ascii="Palatino Linotype" w:eastAsia="Times New Roman" w:hAnsi="Palatino Linotype" w:cs="Times New Roman"/>
          <w:bCs/>
          <w:lang w:eastAsia="tr-TR"/>
        </w:rPr>
        <w:t>e-posta adresine</w:t>
      </w:r>
      <w:r w:rsidRPr="0029287A">
        <w:rPr>
          <w:rFonts w:ascii="Palatino Linotype" w:eastAsia="Times New Roman" w:hAnsi="Palatino Linotype" w:cs="Times New Roman"/>
          <w:bCs/>
          <w:lang w:eastAsia="tr-TR"/>
        </w:rPr>
        <w:t xml:space="preserve"> ya</w:t>
      </w:r>
      <w:r w:rsidR="00A37EEF">
        <w:rPr>
          <w:rFonts w:ascii="Palatino Linotype" w:eastAsia="Times New Roman" w:hAnsi="Palatino Linotype" w:cs="Times New Roman"/>
          <w:bCs/>
          <w:lang w:eastAsia="tr-TR"/>
        </w:rPr>
        <w:t xml:space="preserve"> </w:t>
      </w:r>
      <w:r w:rsidRPr="0029287A">
        <w:rPr>
          <w:rFonts w:ascii="Palatino Linotype" w:eastAsia="Times New Roman" w:hAnsi="Palatino Linotype" w:cs="Times New Roman"/>
          <w:bCs/>
          <w:lang w:eastAsia="tr-TR"/>
        </w:rPr>
        <w:t>da Şirketimize daha önce bildirdiğiniz ve sistemlerimizde kayıtlı bulunan elektronik posta adresini kullanmak suretiyle “</w:t>
      </w:r>
      <w:r w:rsidRPr="00026B04">
        <w:rPr>
          <w:rFonts w:ascii="Palatino Linotype" w:eastAsia="Times New Roman" w:hAnsi="Palatino Linotype" w:cs="Times New Roman"/>
          <w:b/>
          <w:lang w:eastAsia="tr-TR"/>
        </w:rPr>
        <w:t>kvkk@emirvarlik.com</w:t>
      </w:r>
      <w:r w:rsidRPr="0029287A">
        <w:rPr>
          <w:rFonts w:ascii="Palatino Linotype" w:eastAsia="Times New Roman" w:hAnsi="Palatino Linotype" w:cs="Times New Roman"/>
          <w:bCs/>
          <w:lang w:eastAsia="tr-TR"/>
        </w:rPr>
        <w:t>” e-posta adresine iletebilirsiniz. </w:t>
      </w:r>
      <w:r w:rsidR="002A4A7D" w:rsidRPr="002A4A7D">
        <w:rPr>
          <w:rFonts w:ascii="Palatino Linotype" w:eastAsia="Times New Roman" w:hAnsi="Palatino Linotype" w:cs="Times New Roman"/>
          <w:bCs/>
          <w:lang w:eastAsia="tr-TR"/>
        </w:rPr>
        <w:t> </w:t>
      </w:r>
    </w:p>
    <w:p w14:paraId="6E4FE9D8" w14:textId="77777777" w:rsidR="00A8734A" w:rsidRPr="002A4A7D" w:rsidRDefault="00A8734A" w:rsidP="002A4A7D">
      <w:pPr>
        <w:spacing w:after="0"/>
        <w:jc w:val="both"/>
        <w:rPr>
          <w:rFonts w:ascii="Palatino Linotype" w:eastAsia="Times New Roman" w:hAnsi="Palatino Linotype" w:cs="Times New Roman"/>
          <w:bCs/>
          <w:sz w:val="6"/>
          <w:szCs w:val="6"/>
          <w:lang w:eastAsia="tr-TR"/>
        </w:rPr>
      </w:pPr>
    </w:p>
    <w:p w14:paraId="0B0344BB" w14:textId="2A5FB3AD" w:rsidR="00866F0D" w:rsidRDefault="00866F0D" w:rsidP="00866F0D">
      <w:pPr>
        <w:jc w:val="both"/>
        <w:rPr>
          <w:rFonts w:ascii="Palatino Linotype" w:hAnsi="Palatino Linotype"/>
          <w:bCs/>
        </w:rPr>
      </w:pPr>
      <w:r w:rsidRPr="00866F0D">
        <w:rPr>
          <w:rFonts w:ascii="Palatino Linotype" w:hAnsi="Palatino Linotype"/>
          <w:bCs/>
        </w:rPr>
        <w:t xml:space="preserve">Şirketimize ilettiğiniz talepleriniz, talebinizin niteliğine göre en kısa sürede ve </w:t>
      </w:r>
      <w:r w:rsidRPr="00026B04">
        <w:rPr>
          <w:rFonts w:ascii="Palatino Linotype" w:hAnsi="Palatino Linotype"/>
          <w:b/>
        </w:rPr>
        <w:t>en geç otuz gün</w:t>
      </w:r>
      <w:r w:rsidRPr="00866F0D">
        <w:rPr>
          <w:rFonts w:ascii="Palatino Linotype" w:hAnsi="Palatino Linotype"/>
          <w:bCs/>
        </w:rPr>
        <w:t xml:space="preserve"> içerisinde, yazılı olarak veya elektronik ortamda cevaplandırılacaktır.</w:t>
      </w:r>
    </w:p>
    <w:tbl>
      <w:tblPr>
        <w:tblStyle w:val="TabloKlavuzu"/>
        <w:tblW w:w="0" w:type="auto"/>
        <w:tblLook w:val="04A0" w:firstRow="1" w:lastRow="0" w:firstColumn="1" w:lastColumn="0" w:noHBand="0" w:noVBand="1"/>
      </w:tblPr>
      <w:tblGrid>
        <w:gridCol w:w="9346"/>
      </w:tblGrid>
      <w:tr w:rsidR="0029287A" w14:paraId="25C252FC" w14:textId="77777777" w:rsidTr="006A4790">
        <w:trPr>
          <w:trHeight w:val="1833"/>
        </w:trPr>
        <w:tc>
          <w:tcPr>
            <w:tcW w:w="10607" w:type="dxa"/>
          </w:tcPr>
          <w:p w14:paraId="6D64EC30" w14:textId="77777777" w:rsidR="0029287A" w:rsidRDefault="0029287A" w:rsidP="00BC4533">
            <w:pPr>
              <w:ind w:right="-35"/>
              <w:rPr>
                <w:rFonts w:cstheme="minorHAnsi"/>
                <w:iCs/>
                <w:sz w:val="20"/>
                <w:szCs w:val="20"/>
              </w:rPr>
            </w:pPr>
          </w:p>
          <w:p w14:paraId="53C5E53F" w14:textId="77777777" w:rsidR="0029287A" w:rsidRDefault="0029287A" w:rsidP="00BC4533">
            <w:pPr>
              <w:ind w:right="-35"/>
              <w:rPr>
                <w:rFonts w:cstheme="minorHAnsi"/>
                <w:b/>
                <w:iCs/>
                <w:sz w:val="20"/>
                <w:szCs w:val="20"/>
              </w:rPr>
            </w:pPr>
            <w:r w:rsidRPr="00734EFF">
              <w:rPr>
                <w:rFonts w:cstheme="minorHAnsi"/>
                <w:b/>
                <w:iCs/>
                <w:sz w:val="20"/>
                <w:szCs w:val="20"/>
              </w:rPr>
              <w:t xml:space="preserve">Veri Sahibi   </w:t>
            </w:r>
          </w:p>
          <w:p w14:paraId="2DF77F9F" w14:textId="77777777" w:rsidR="001B6A46" w:rsidRPr="00734EFF" w:rsidRDefault="001B6A46" w:rsidP="00BC4533">
            <w:pPr>
              <w:ind w:right="-35"/>
              <w:rPr>
                <w:rFonts w:cstheme="minorHAnsi"/>
                <w:b/>
                <w:iCs/>
                <w:sz w:val="20"/>
                <w:szCs w:val="20"/>
              </w:rPr>
            </w:pPr>
          </w:p>
          <w:p w14:paraId="69F88CCF" w14:textId="77777777" w:rsidR="0029287A" w:rsidRDefault="0029287A" w:rsidP="00BC4533">
            <w:pPr>
              <w:spacing w:line="480" w:lineRule="auto"/>
              <w:ind w:right="-35"/>
              <w:rPr>
                <w:rFonts w:cstheme="minorHAnsi"/>
                <w:iCs/>
                <w:sz w:val="20"/>
                <w:szCs w:val="20"/>
              </w:rPr>
            </w:pPr>
            <w:r w:rsidRPr="00734EFF">
              <w:rPr>
                <w:rFonts w:cstheme="minorHAnsi"/>
                <w:iCs/>
                <w:sz w:val="20"/>
                <w:szCs w:val="20"/>
              </w:rPr>
              <w:t xml:space="preserve">Adı </w:t>
            </w:r>
            <w:proofErr w:type="gramStart"/>
            <w:r w:rsidRPr="00734EFF">
              <w:rPr>
                <w:rFonts w:cstheme="minorHAnsi"/>
                <w:iCs/>
                <w:sz w:val="20"/>
                <w:szCs w:val="20"/>
              </w:rPr>
              <w:t>Soyadı  :</w:t>
            </w:r>
            <w:proofErr w:type="gramEnd"/>
            <w:r w:rsidRPr="00734EFF">
              <w:rPr>
                <w:rFonts w:cstheme="minorHAnsi"/>
                <w:iCs/>
                <w:sz w:val="20"/>
                <w:szCs w:val="20"/>
              </w:rPr>
              <w:t>.........................................</w:t>
            </w:r>
            <w:r w:rsidRPr="00734EFF">
              <w:rPr>
                <w:rFonts w:cstheme="minorHAnsi"/>
                <w:iCs/>
                <w:sz w:val="20"/>
                <w:szCs w:val="20"/>
              </w:rPr>
              <w:tab/>
            </w:r>
            <w:r w:rsidRPr="00734EFF">
              <w:rPr>
                <w:rFonts w:cstheme="minorHAnsi"/>
                <w:iCs/>
                <w:sz w:val="20"/>
                <w:szCs w:val="20"/>
              </w:rPr>
              <w:tab/>
              <w:t xml:space="preserve">Tarih         </w:t>
            </w:r>
            <w:proofErr w:type="gramStart"/>
            <w:r w:rsidRPr="00734EFF">
              <w:rPr>
                <w:rFonts w:cstheme="minorHAnsi"/>
                <w:iCs/>
                <w:sz w:val="20"/>
                <w:szCs w:val="20"/>
              </w:rPr>
              <w:t xml:space="preserve">  :</w:t>
            </w:r>
            <w:proofErr w:type="gramEnd"/>
            <w:r w:rsidRPr="00734EFF">
              <w:rPr>
                <w:rFonts w:cstheme="minorHAnsi"/>
                <w:iCs/>
                <w:sz w:val="20"/>
                <w:szCs w:val="20"/>
              </w:rPr>
              <w:t xml:space="preserve">........./......../......................        </w:t>
            </w:r>
            <w:r w:rsidRPr="00734EFF">
              <w:rPr>
                <w:rFonts w:cstheme="minorHAnsi"/>
                <w:iCs/>
                <w:sz w:val="20"/>
                <w:szCs w:val="20"/>
              </w:rPr>
              <w:tab/>
            </w:r>
            <w:r w:rsidRPr="00734EFF">
              <w:rPr>
                <w:rFonts w:cstheme="minorHAnsi"/>
                <w:iCs/>
                <w:sz w:val="20"/>
                <w:szCs w:val="20"/>
              </w:rPr>
              <w:tab/>
            </w:r>
          </w:p>
          <w:p w14:paraId="7F3EC2C1" w14:textId="77777777" w:rsidR="0029287A" w:rsidRDefault="0029287A" w:rsidP="00BC4533">
            <w:pPr>
              <w:spacing w:line="480" w:lineRule="auto"/>
              <w:ind w:right="-35"/>
              <w:rPr>
                <w:rFonts w:cstheme="minorHAnsi"/>
                <w:iCs/>
                <w:sz w:val="20"/>
                <w:szCs w:val="20"/>
              </w:rPr>
            </w:pPr>
            <w:r w:rsidRPr="00734EFF">
              <w:rPr>
                <w:rFonts w:cstheme="minorHAnsi"/>
                <w:iCs/>
                <w:sz w:val="20"/>
                <w:szCs w:val="20"/>
              </w:rPr>
              <w:t xml:space="preserve">İmza          </w:t>
            </w:r>
            <w:proofErr w:type="gramStart"/>
            <w:r w:rsidRPr="00734EFF">
              <w:rPr>
                <w:rFonts w:cstheme="minorHAnsi"/>
                <w:iCs/>
                <w:sz w:val="20"/>
                <w:szCs w:val="20"/>
              </w:rPr>
              <w:t xml:space="preserve">  :</w:t>
            </w:r>
            <w:proofErr w:type="gramEnd"/>
            <w:r w:rsidRPr="00734EFF">
              <w:rPr>
                <w:rFonts w:cstheme="minorHAnsi"/>
                <w:iCs/>
                <w:sz w:val="20"/>
                <w:szCs w:val="20"/>
              </w:rPr>
              <w:t>........................................</w:t>
            </w:r>
            <w:r>
              <w:rPr>
                <w:rFonts w:cstheme="minorHAnsi"/>
                <w:iCs/>
                <w:sz w:val="20"/>
                <w:szCs w:val="20"/>
              </w:rPr>
              <w:t>..</w:t>
            </w:r>
          </w:p>
        </w:tc>
      </w:tr>
    </w:tbl>
    <w:p w14:paraId="098CF589" w14:textId="77777777" w:rsidR="0029287A" w:rsidRPr="00866F0D" w:rsidRDefault="0029287A" w:rsidP="00866F0D">
      <w:pPr>
        <w:jc w:val="both"/>
        <w:rPr>
          <w:rFonts w:ascii="Palatino Linotype" w:hAnsi="Palatino Linotype"/>
          <w:bCs/>
        </w:rPr>
      </w:pPr>
    </w:p>
    <w:sectPr w:rsidR="0029287A" w:rsidRPr="00866F0D" w:rsidSect="009F4C9B">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3C43" w14:textId="77777777" w:rsidR="00D23C05" w:rsidRDefault="00D23C05" w:rsidP="009212E2">
      <w:pPr>
        <w:spacing w:after="0" w:line="240" w:lineRule="auto"/>
      </w:pPr>
      <w:r>
        <w:separator/>
      </w:r>
    </w:p>
  </w:endnote>
  <w:endnote w:type="continuationSeparator" w:id="0">
    <w:p w14:paraId="2DBC9E1B" w14:textId="77777777" w:rsidR="00D23C05" w:rsidRDefault="00D23C05" w:rsidP="009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258C" w14:textId="77777777" w:rsidR="00D23C05" w:rsidRDefault="00D23C05" w:rsidP="009212E2">
      <w:pPr>
        <w:spacing w:after="0" w:line="240" w:lineRule="auto"/>
      </w:pPr>
      <w:r>
        <w:separator/>
      </w:r>
    </w:p>
  </w:footnote>
  <w:footnote w:type="continuationSeparator" w:id="0">
    <w:p w14:paraId="664A2DF0" w14:textId="77777777" w:rsidR="00D23C05" w:rsidRDefault="00D23C05" w:rsidP="0092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4099" w14:textId="16ADEDCB" w:rsidR="00600A66" w:rsidRDefault="001B6A46">
    <w:pPr>
      <w:pStyle w:val="stBilgi"/>
    </w:pPr>
    <w:r w:rsidRPr="00595C57">
      <w:rPr>
        <w:noProof/>
        <w:color w:val="1F497D"/>
        <w:lang w:eastAsia="ar-SA"/>
      </w:rPr>
      <w:drawing>
        <wp:inline distT="0" distB="0" distL="0" distR="0" wp14:anchorId="29883873" wp14:editId="69EA53FD">
          <wp:extent cx="837028" cy="341330"/>
          <wp:effectExtent l="0" t="0" r="1270" b="1905"/>
          <wp:docPr id="5562867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461" cy="343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5FA"/>
    <w:multiLevelType w:val="multilevel"/>
    <w:tmpl w:val="592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169E0"/>
    <w:multiLevelType w:val="hybridMultilevel"/>
    <w:tmpl w:val="129C4A7E"/>
    <w:lvl w:ilvl="0" w:tplc="A7B8C2EA">
      <w:numFmt w:val="bullet"/>
      <w:lvlText w:val="•"/>
      <w:lvlJc w:val="left"/>
      <w:pPr>
        <w:ind w:left="720" w:hanging="360"/>
      </w:pPr>
      <w:rPr>
        <w:rFonts w:ascii="Palatino Linotype" w:eastAsiaTheme="minorHAnsi"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3D2DE6"/>
    <w:multiLevelType w:val="multilevel"/>
    <w:tmpl w:val="1BC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558A"/>
    <w:multiLevelType w:val="hybridMultilevel"/>
    <w:tmpl w:val="1ABCEC8C"/>
    <w:lvl w:ilvl="0" w:tplc="B65C7E7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5671F3"/>
    <w:multiLevelType w:val="hybridMultilevel"/>
    <w:tmpl w:val="93C45B16"/>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2D7774DB"/>
    <w:multiLevelType w:val="hybridMultilevel"/>
    <w:tmpl w:val="97D2F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B515F5"/>
    <w:multiLevelType w:val="hybridMultilevel"/>
    <w:tmpl w:val="17D0F0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3A74C8A"/>
    <w:multiLevelType w:val="hybridMultilevel"/>
    <w:tmpl w:val="03B0B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F92C1B"/>
    <w:multiLevelType w:val="hybridMultilevel"/>
    <w:tmpl w:val="DBD6284E"/>
    <w:lvl w:ilvl="0" w:tplc="AF222E5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59D5D71"/>
    <w:multiLevelType w:val="hybridMultilevel"/>
    <w:tmpl w:val="001EE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FCF5F2C"/>
    <w:multiLevelType w:val="multilevel"/>
    <w:tmpl w:val="C13A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C2747"/>
    <w:multiLevelType w:val="hybridMultilevel"/>
    <w:tmpl w:val="F85C974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0"/>
  </w:num>
  <w:num w:numId="8">
    <w:abstractNumId w:val="4"/>
  </w:num>
  <w:num w:numId="9">
    <w:abstractNumId w:val="7"/>
  </w:num>
  <w:num w:numId="10">
    <w:abstractNumId w:val="1"/>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36"/>
    <w:rsid w:val="00014B2F"/>
    <w:rsid w:val="00026B04"/>
    <w:rsid w:val="00046144"/>
    <w:rsid w:val="0005065C"/>
    <w:rsid w:val="000604E4"/>
    <w:rsid w:val="00066DF4"/>
    <w:rsid w:val="000742FB"/>
    <w:rsid w:val="00076998"/>
    <w:rsid w:val="00084C6E"/>
    <w:rsid w:val="000C1CDC"/>
    <w:rsid w:val="00114558"/>
    <w:rsid w:val="00145D27"/>
    <w:rsid w:val="001A65E9"/>
    <w:rsid w:val="001B6A46"/>
    <w:rsid w:val="001E0783"/>
    <w:rsid w:val="001E44F8"/>
    <w:rsid w:val="002040F7"/>
    <w:rsid w:val="00221BFF"/>
    <w:rsid w:val="002244EA"/>
    <w:rsid w:val="00234EFB"/>
    <w:rsid w:val="002435F7"/>
    <w:rsid w:val="00251C21"/>
    <w:rsid w:val="0025219E"/>
    <w:rsid w:val="00257197"/>
    <w:rsid w:val="0026150C"/>
    <w:rsid w:val="00263AC1"/>
    <w:rsid w:val="0028249C"/>
    <w:rsid w:val="0028327D"/>
    <w:rsid w:val="0029287A"/>
    <w:rsid w:val="00295D36"/>
    <w:rsid w:val="002963F4"/>
    <w:rsid w:val="002A4A7D"/>
    <w:rsid w:val="002A7C19"/>
    <w:rsid w:val="002F1D38"/>
    <w:rsid w:val="00313268"/>
    <w:rsid w:val="00326821"/>
    <w:rsid w:val="0034158A"/>
    <w:rsid w:val="00366891"/>
    <w:rsid w:val="003704A0"/>
    <w:rsid w:val="00372F4E"/>
    <w:rsid w:val="0037409E"/>
    <w:rsid w:val="00376624"/>
    <w:rsid w:val="00376830"/>
    <w:rsid w:val="0038721C"/>
    <w:rsid w:val="00387EEF"/>
    <w:rsid w:val="00394B2F"/>
    <w:rsid w:val="003971AB"/>
    <w:rsid w:val="003A5EB5"/>
    <w:rsid w:val="003B7E6A"/>
    <w:rsid w:val="003F093E"/>
    <w:rsid w:val="004139B7"/>
    <w:rsid w:val="00443E00"/>
    <w:rsid w:val="00461758"/>
    <w:rsid w:val="00463B99"/>
    <w:rsid w:val="004929C4"/>
    <w:rsid w:val="004D2F30"/>
    <w:rsid w:val="004F4701"/>
    <w:rsid w:val="00513701"/>
    <w:rsid w:val="005155AA"/>
    <w:rsid w:val="00536614"/>
    <w:rsid w:val="005466CD"/>
    <w:rsid w:val="005516BC"/>
    <w:rsid w:val="00563097"/>
    <w:rsid w:val="00567A70"/>
    <w:rsid w:val="00567EB8"/>
    <w:rsid w:val="00593148"/>
    <w:rsid w:val="005B18F4"/>
    <w:rsid w:val="005B417F"/>
    <w:rsid w:val="005C1BA5"/>
    <w:rsid w:val="005D15EA"/>
    <w:rsid w:val="005D4C2E"/>
    <w:rsid w:val="00600A66"/>
    <w:rsid w:val="00620AF1"/>
    <w:rsid w:val="00646BE5"/>
    <w:rsid w:val="00650EF1"/>
    <w:rsid w:val="00652725"/>
    <w:rsid w:val="00653154"/>
    <w:rsid w:val="00661177"/>
    <w:rsid w:val="00681898"/>
    <w:rsid w:val="006A4790"/>
    <w:rsid w:val="006E0298"/>
    <w:rsid w:val="006E07DA"/>
    <w:rsid w:val="006E25B3"/>
    <w:rsid w:val="006F2311"/>
    <w:rsid w:val="007066F0"/>
    <w:rsid w:val="0071195E"/>
    <w:rsid w:val="007340B9"/>
    <w:rsid w:val="00752AB6"/>
    <w:rsid w:val="0075605F"/>
    <w:rsid w:val="007614FD"/>
    <w:rsid w:val="0076753A"/>
    <w:rsid w:val="00774839"/>
    <w:rsid w:val="007817AA"/>
    <w:rsid w:val="00781B3C"/>
    <w:rsid w:val="0079015B"/>
    <w:rsid w:val="007D4E9A"/>
    <w:rsid w:val="007F1362"/>
    <w:rsid w:val="007F606F"/>
    <w:rsid w:val="00820E51"/>
    <w:rsid w:val="0084185A"/>
    <w:rsid w:val="00866F0D"/>
    <w:rsid w:val="00874FFA"/>
    <w:rsid w:val="00891200"/>
    <w:rsid w:val="0089319F"/>
    <w:rsid w:val="008A0EA9"/>
    <w:rsid w:val="008B773F"/>
    <w:rsid w:val="008C50C2"/>
    <w:rsid w:val="008D1307"/>
    <w:rsid w:val="008E64C6"/>
    <w:rsid w:val="008F3D21"/>
    <w:rsid w:val="0090739B"/>
    <w:rsid w:val="009204B1"/>
    <w:rsid w:val="009212E2"/>
    <w:rsid w:val="00923265"/>
    <w:rsid w:val="00930D3F"/>
    <w:rsid w:val="00950A2C"/>
    <w:rsid w:val="00950F7A"/>
    <w:rsid w:val="009757D3"/>
    <w:rsid w:val="00995E15"/>
    <w:rsid w:val="00995E49"/>
    <w:rsid w:val="009C597E"/>
    <w:rsid w:val="009F4C9B"/>
    <w:rsid w:val="00A01398"/>
    <w:rsid w:val="00A13727"/>
    <w:rsid w:val="00A17996"/>
    <w:rsid w:val="00A37EEF"/>
    <w:rsid w:val="00A64850"/>
    <w:rsid w:val="00A8734A"/>
    <w:rsid w:val="00AA433E"/>
    <w:rsid w:val="00AF7C8B"/>
    <w:rsid w:val="00B22040"/>
    <w:rsid w:val="00B27764"/>
    <w:rsid w:val="00B3713F"/>
    <w:rsid w:val="00B50CF7"/>
    <w:rsid w:val="00B53674"/>
    <w:rsid w:val="00B62D1F"/>
    <w:rsid w:val="00B7228B"/>
    <w:rsid w:val="00BB7E7C"/>
    <w:rsid w:val="00BF6728"/>
    <w:rsid w:val="00BF7054"/>
    <w:rsid w:val="00BF7A2A"/>
    <w:rsid w:val="00C11D3F"/>
    <w:rsid w:val="00C144FC"/>
    <w:rsid w:val="00C3048D"/>
    <w:rsid w:val="00C47C50"/>
    <w:rsid w:val="00C53DC2"/>
    <w:rsid w:val="00C55778"/>
    <w:rsid w:val="00C65B5A"/>
    <w:rsid w:val="00C72BAD"/>
    <w:rsid w:val="00C74ACF"/>
    <w:rsid w:val="00CC55BD"/>
    <w:rsid w:val="00CD4EDD"/>
    <w:rsid w:val="00CE3434"/>
    <w:rsid w:val="00D07833"/>
    <w:rsid w:val="00D0795B"/>
    <w:rsid w:val="00D23C05"/>
    <w:rsid w:val="00D26960"/>
    <w:rsid w:val="00D33978"/>
    <w:rsid w:val="00D57B31"/>
    <w:rsid w:val="00D66FF6"/>
    <w:rsid w:val="00D70A60"/>
    <w:rsid w:val="00D70BDF"/>
    <w:rsid w:val="00D9030C"/>
    <w:rsid w:val="00D94858"/>
    <w:rsid w:val="00D959B4"/>
    <w:rsid w:val="00DA055E"/>
    <w:rsid w:val="00DB0CFB"/>
    <w:rsid w:val="00E15720"/>
    <w:rsid w:val="00E25EFB"/>
    <w:rsid w:val="00E336C4"/>
    <w:rsid w:val="00E34E2D"/>
    <w:rsid w:val="00E35EA2"/>
    <w:rsid w:val="00E44D06"/>
    <w:rsid w:val="00E734B4"/>
    <w:rsid w:val="00E8475C"/>
    <w:rsid w:val="00E92EB7"/>
    <w:rsid w:val="00EA7D0C"/>
    <w:rsid w:val="00EF22E1"/>
    <w:rsid w:val="00F12384"/>
    <w:rsid w:val="00F12734"/>
    <w:rsid w:val="00F3340A"/>
    <w:rsid w:val="00F56B59"/>
    <w:rsid w:val="00F61BAB"/>
    <w:rsid w:val="00F64354"/>
    <w:rsid w:val="00F84D0E"/>
    <w:rsid w:val="00F95227"/>
    <w:rsid w:val="00FC1715"/>
    <w:rsid w:val="00FC43FD"/>
    <w:rsid w:val="00FE69DC"/>
    <w:rsid w:val="00FF7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77E5"/>
  <w15:docId w15:val="{98D116F8-66AF-43DD-88F3-B6D381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212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12E2"/>
    <w:rPr>
      <w:sz w:val="20"/>
      <w:szCs w:val="20"/>
    </w:rPr>
  </w:style>
  <w:style w:type="paragraph" w:styleId="AklamaMetni">
    <w:name w:val="annotation text"/>
    <w:basedOn w:val="Normal"/>
    <w:link w:val="AklamaMetniChar"/>
    <w:uiPriority w:val="99"/>
    <w:semiHidden/>
    <w:unhideWhenUsed/>
    <w:rsid w:val="009212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12E2"/>
    <w:rPr>
      <w:sz w:val="20"/>
      <w:szCs w:val="20"/>
    </w:rPr>
  </w:style>
  <w:style w:type="paragraph" w:styleId="ListeParagraf">
    <w:name w:val="List Paragraph"/>
    <w:basedOn w:val="Normal"/>
    <w:uiPriority w:val="34"/>
    <w:qFormat/>
    <w:rsid w:val="009212E2"/>
    <w:pPr>
      <w:ind w:left="720"/>
      <w:contextualSpacing/>
    </w:pPr>
  </w:style>
  <w:style w:type="character" w:styleId="DipnotBavurusu">
    <w:name w:val="footnote reference"/>
    <w:basedOn w:val="VarsaylanParagrafYazTipi"/>
    <w:uiPriority w:val="99"/>
    <w:semiHidden/>
    <w:unhideWhenUsed/>
    <w:rsid w:val="009212E2"/>
    <w:rPr>
      <w:vertAlign w:val="superscript"/>
    </w:rPr>
  </w:style>
  <w:style w:type="character" w:styleId="AklamaBavurusu">
    <w:name w:val="annotation reference"/>
    <w:basedOn w:val="VarsaylanParagrafYazTipi"/>
    <w:uiPriority w:val="99"/>
    <w:semiHidden/>
    <w:unhideWhenUsed/>
    <w:rsid w:val="009212E2"/>
    <w:rPr>
      <w:sz w:val="16"/>
      <w:szCs w:val="16"/>
    </w:rPr>
  </w:style>
  <w:style w:type="character" w:styleId="Kpr">
    <w:name w:val="Hyperlink"/>
    <w:basedOn w:val="VarsaylanParagrafYazTipi"/>
    <w:uiPriority w:val="99"/>
    <w:unhideWhenUsed/>
    <w:rsid w:val="009212E2"/>
    <w:rPr>
      <w:color w:val="0000FF"/>
      <w:u w:val="single"/>
    </w:rPr>
  </w:style>
  <w:style w:type="paragraph" w:styleId="BalonMetni">
    <w:name w:val="Balloon Text"/>
    <w:basedOn w:val="Normal"/>
    <w:link w:val="BalonMetniChar"/>
    <w:uiPriority w:val="99"/>
    <w:semiHidden/>
    <w:unhideWhenUsed/>
    <w:rsid w:val="00921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2E2"/>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9212E2"/>
    <w:rPr>
      <w:b/>
      <w:bCs/>
    </w:rPr>
  </w:style>
  <w:style w:type="character" w:customStyle="1" w:styleId="AklamaKonusuChar">
    <w:name w:val="Açıklama Konusu Char"/>
    <w:basedOn w:val="AklamaMetniChar"/>
    <w:link w:val="AklamaKonusu"/>
    <w:uiPriority w:val="99"/>
    <w:semiHidden/>
    <w:rsid w:val="009212E2"/>
    <w:rPr>
      <w:b/>
      <w:bCs/>
      <w:sz w:val="20"/>
      <w:szCs w:val="20"/>
    </w:rPr>
  </w:style>
  <w:style w:type="paragraph" w:styleId="Dzeltme">
    <w:name w:val="Revision"/>
    <w:hidden/>
    <w:uiPriority w:val="99"/>
    <w:semiHidden/>
    <w:rsid w:val="009212E2"/>
    <w:pPr>
      <w:spacing w:after="0" w:line="240" w:lineRule="auto"/>
    </w:pPr>
  </w:style>
  <w:style w:type="paragraph" w:styleId="stBilgi">
    <w:name w:val="header"/>
    <w:basedOn w:val="Normal"/>
    <w:link w:val="stBilgiChar"/>
    <w:uiPriority w:val="99"/>
    <w:unhideWhenUsed/>
    <w:rsid w:val="008B77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73F"/>
  </w:style>
  <w:style w:type="paragraph" w:styleId="AltBilgi">
    <w:name w:val="footer"/>
    <w:basedOn w:val="Normal"/>
    <w:link w:val="AltBilgiChar"/>
    <w:uiPriority w:val="99"/>
    <w:unhideWhenUsed/>
    <w:rsid w:val="008B77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73F"/>
  </w:style>
  <w:style w:type="table" w:styleId="TabloKlavuzu">
    <w:name w:val="Table Grid"/>
    <w:basedOn w:val="NormalTablo"/>
    <w:uiPriority w:val="59"/>
    <w:rsid w:val="0029287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8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9274">
      <w:bodyDiv w:val="1"/>
      <w:marLeft w:val="0"/>
      <w:marRight w:val="0"/>
      <w:marTop w:val="0"/>
      <w:marBottom w:val="0"/>
      <w:divBdr>
        <w:top w:val="none" w:sz="0" w:space="0" w:color="auto"/>
        <w:left w:val="none" w:sz="0" w:space="0" w:color="auto"/>
        <w:bottom w:val="none" w:sz="0" w:space="0" w:color="auto"/>
        <w:right w:val="none" w:sz="0" w:space="0" w:color="auto"/>
      </w:divBdr>
    </w:div>
    <w:div w:id="565840776">
      <w:bodyDiv w:val="1"/>
      <w:marLeft w:val="0"/>
      <w:marRight w:val="0"/>
      <w:marTop w:val="0"/>
      <w:marBottom w:val="0"/>
      <w:divBdr>
        <w:top w:val="none" w:sz="0" w:space="0" w:color="auto"/>
        <w:left w:val="none" w:sz="0" w:space="0" w:color="auto"/>
        <w:bottom w:val="none" w:sz="0" w:space="0" w:color="auto"/>
        <w:right w:val="none" w:sz="0" w:space="0" w:color="auto"/>
      </w:divBdr>
    </w:div>
    <w:div w:id="14581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rvarlik@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4</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Çolak</dc:creator>
  <cp:lastModifiedBy>Aynur ÖZGENECİ</cp:lastModifiedBy>
  <cp:revision>2</cp:revision>
  <cp:lastPrinted>2019-07-22T06:05:00Z</cp:lastPrinted>
  <dcterms:created xsi:type="dcterms:W3CDTF">2023-07-25T11:35:00Z</dcterms:created>
  <dcterms:modified xsi:type="dcterms:W3CDTF">2023-07-25T11:35:00Z</dcterms:modified>
</cp:coreProperties>
</file>